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41FAF4C5" w:rsidR="002110A4" w:rsidRPr="0045191F" w:rsidRDefault="00334DB4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Voditelja/</w:t>
      </w:r>
      <w:proofErr w:type="spellStart"/>
      <w:r>
        <w:rPr>
          <w:b/>
          <w:color w:val="231F20"/>
        </w:rPr>
        <w:t>ice</w:t>
      </w:r>
      <w:proofErr w:type="spellEnd"/>
      <w:r>
        <w:rPr>
          <w:b/>
          <w:color w:val="231F20"/>
        </w:rPr>
        <w:t xml:space="preserve"> računovodstva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45191F">
        <w:rPr>
          <w:color w:val="231F20"/>
        </w:rPr>
        <w:t xml:space="preserve">neodređeno, </w:t>
      </w:r>
      <w:r w:rsidR="0045191F"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2FAB537B" w14:textId="3385642D" w:rsidR="00153BE0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>:</w:t>
      </w:r>
      <w:r w:rsidR="00153BE0" w:rsidRPr="00153BE0">
        <w:rPr>
          <w:color w:val="231F20"/>
        </w:rPr>
        <w:t xml:space="preserve"> </w:t>
      </w:r>
      <w:r w:rsidR="00153BE0">
        <w:rPr>
          <w:color w:val="231F20"/>
        </w:rPr>
        <w:t>Opći uvjeti za zasnivanje radnog odnosa prema Zakonu o radu (NN br. 93/14, 127/17 i 98/19) i uvjeti prema Pravilniku</w:t>
      </w:r>
      <w:r w:rsidR="00153BE0">
        <w:rPr>
          <w:color w:val="231F20"/>
        </w:rPr>
        <w:t xml:space="preserve"> o radu Osnovne škole Medvedgrad:</w:t>
      </w:r>
      <w:bookmarkStart w:id="0" w:name="_GoBack"/>
      <w:bookmarkEnd w:id="0"/>
    </w:p>
    <w:p w14:paraId="71A5B197" w14:textId="77777777" w:rsidR="00153BE0" w:rsidRDefault="00153BE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5AAE7404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</w:rPr>
        <w:t xml:space="preserve"> </w:t>
      </w:r>
      <w:r w:rsidR="00334DB4">
        <w:rPr>
          <w:color w:val="231F20"/>
        </w:rPr>
        <w:t>Završen diplomski sveučilišni studij ekonomije odnosno preddiplomski ili stručni studij ekonomije- računovodstveni ili financijski smjer, uvjet je za sve navedene struke viša ili visoka stručna sprema ekonomske struke – računovodstvenog ili financijskog smjera stečena prema ranijim propisima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13A77F1D" w:rsidR="002110A4" w:rsidRPr="000D10DE" w:rsidRDefault="00334DB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diploma </w:t>
      </w:r>
      <w:r w:rsidR="009E0DE7">
        <w:rPr>
          <w:color w:val="231F20"/>
        </w:rPr>
        <w:t xml:space="preserve"> odnosno </w:t>
      </w:r>
      <w:r w:rsidR="002110A4" w:rsidRPr="000D10DE">
        <w:rPr>
          <w:color w:val="231F20"/>
        </w:rPr>
        <w:t>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53BE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53BE0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153BE0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3BE0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34DB4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9E0DE7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009C4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595D"/>
    <w:rsid w:val="00C6719C"/>
    <w:rsid w:val="00CA01C6"/>
    <w:rsid w:val="00CA089D"/>
    <w:rsid w:val="00CA4285"/>
    <w:rsid w:val="00CA6617"/>
    <w:rsid w:val="00CB61F4"/>
    <w:rsid w:val="00CC5A3E"/>
    <w:rsid w:val="00CD2D45"/>
    <w:rsid w:val="00CD3EAE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4</cp:revision>
  <cp:lastPrinted>2021-09-20T08:56:00Z</cp:lastPrinted>
  <dcterms:created xsi:type="dcterms:W3CDTF">2021-09-22T10:20:00Z</dcterms:created>
  <dcterms:modified xsi:type="dcterms:W3CDTF">2021-09-23T09:05:00Z</dcterms:modified>
</cp:coreProperties>
</file>