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8465" w14:textId="77777777" w:rsidR="00F15CFB" w:rsidRPr="00F15CFB" w:rsidRDefault="00F15CFB" w:rsidP="00F15CFB">
      <w:pPr>
        <w:shd w:val="clear" w:color="auto" w:fill="BCBDC0"/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1"/>
          <w:szCs w:val="21"/>
          <w:lang w:eastAsia="hr-HR"/>
          <w14:ligatures w14:val="none"/>
        </w:rPr>
      </w:pPr>
      <w:r w:rsidRPr="00F15CFB">
        <w:rPr>
          <w:rFonts w:ascii="inherit" w:eastAsia="Times New Roman" w:hAnsi="inherit" w:cs="Times New Roman"/>
          <w:noProof/>
          <w:kern w:val="0"/>
          <w:sz w:val="21"/>
          <w:szCs w:val="21"/>
          <w:lang w:eastAsia="hr-HR"/>
          <w14:ligatures w14:val="none"/>
        </w:rPr>
        <w:drawing>
          <wp:inline distT="0" distB="0" distL="0" distR="0" wp14:anchorId="2F57641C" wp14:editId="46A851D9">
            <wp:extent cx="1266825" cy="161925"/>
            <wp:effectExtent l="0" t="0" r="9525" b="952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CFB">
        <w:rPr>
          <w:rFonts w:ascii="inherit" w:eastAsia="Times New Roman" w:hAnsi="inherit" w:cs="Times New Roman"/>
          <w:noProof/>
          <w:kern w:val="0"/>
          <w:sz w:val="21"/>
          <w:szCs w:val="21"/>
          <w:lang w:eastAsia="hr-HR"/>
          <w14:ligatures w14:val="none"/>
        </w:rPr>
        <w:drawing>
          <wp:inline distT="0" distB="0" distL="0" distR="0" wp14:anchorId="4258DD34" wp14:editId="662AF8E4">
            <wp:extent cx="1266825" cy="161925"/>
            <wp:effectExtent l="0" t="0" r="9525" b="9525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CFB">
        <w:rPr>
          <w:rFonts w:ascii="inherit" w:eastAsia="Times New Roman" w:hAnsi="inherit" w:cs="Times New Roman"/>
          <w:noProof/>
          <w:kern w:val="0"/>
          <w:sz w:val="21"/>
          <w:szCs w:val="21"/>
          <w:lang w:eastAsia="hr-HR"/>
          <w14:ligatures w14:val="none"/>
        </w:rPr>
        <w:drawing>
          <wp:inline distT="0" distB="0" distL="0" distR="0" wp14:anchorId="199B3D57" wp14:editId="738CE567">
            <wp:extent cx="1266825" cy="161925"/>
            <wp:effectExtent l="0" t="0" r="9525" b="952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7D315" w14:textId="77777777" w:rsidR="00F15CFB" w:rsidRPr="00F15CFB" w:rsidRDefault="00F15CFB" w:rsidP="00F15CFB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1"/>
          <w:szCs w:val="21"/>
          <w:lang w:eastAsia="hr-HR"/>
          <w14:ligatures w14:val="none"/>
        </w:rPr>
      </w:pPr>
      <w:r w:rsidRPr="00F15CFB">
        <w:rPr>
          <w:rFonts w:ascii="inherit" w:eastAsia="Times New Roman" w:hAnsi="inherit" w:cs="Times New Roman"/>
          <w:noProof/>
          <w:color w:val="666666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drawing>
          <wp:inline distT="0" distB="0" distL="0" distR="0" wp14:anchorId="7F49A676" wp14:editId="4783FB6C">
            <wp:extent cx="3676650" cy="809625"/>
            <wp:effectExtent l="0" t="0" r="0" b="9525"/>
            <wp:docPr id="18" name="Slika 18" descr="Slika na kojoj se prikazuje tekst&#10;&#10;Opis je automatski generira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lika 18" descr="Slika na kojoj se prikazuje tekst&#10;&#10;Opis je automatski generira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9B5E8" w14:textId="77777777" w:rsidR="00F15CFB" w:rsidRPr="00F15CFB" w:rsidRDefault="00F15CFB" w:rsidP="00F15CFB">
      <w:pPr>
        <w:spacing w:line="288" w:lineRule="atLeast"/>
        <w:textAlignment w:val="baseline"/>
        <w:outlineLvl w:val="1"/>
        <w:rPr>
          <w:rFonts w:ascii="Minion Pro" w:eastAsia="Times New Roman" w:hAnsi="Minion Pro" w:cs="Times New Roman"/>
          <w:b/>
          <w:bCs/>
          <w:color w:val="3F7FC3"/>
          <w:kern w:val="0"/>
          <w:sz w:val="33"/>
          <w:szCs w:val="33"/>
          <w:lang w:eastAsia="hr-HR"/>
          <w14:ligatures w14:val="none"/>
        </w:rPr>
      </w:pPr>
      <w:r w:rsidRPr="00F15CFB">
        <w:rPr>
          <w:rFonts w:ascii="Minion Pro" w:eastAsia="Times New Roman" w:hAnsi="Minion Pro" w:cs="Times New Roman"/>
          <w:b/>
          <w:bCs/>
          <w:color w:val="3F7FC3"/>
          <w:kern w:val="0"/>
          <w:sz w:val="33"/>
          <w:szCs w:val="33"/>
          <w:lang w:eastAsia="hr-HR"/>
          <w14:ligatures w14:val="none"/>
        </w:rPr>
        <w:t>Odluka o kriterijima i načinu financiranja, odnosno sufinanciranja troškova prehrane za učenike osnovnih škola za drugo polugodište školske godine 2022./2023.</w:t>
      </w:r>
    </w:p>
    <w:p w14:paraId="433440A0" w14:textId="77777777" w:rsidR="00F15CFB" w:rsidRPr="00F15CFB" w:rsidRDefault="00F15CFB" w:rsidP="00F15CFB">
      <w:pPr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kern w:val="0"/>
          <w:sz w:val="43"/>
          <w:szCs w:val="43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b/>
          <w:bCs/>
          <w:caps/>
          <w:color w:val="231F20"/>
          <w:kern w:val="0"/>
          <w:sz w:val="43"/>
          <w:szCs w:val="43"/>
          <w:lang w:eastAsia="hr-HR"/>
          <w14:ligatures w14:val="none"/>
        </w:rPr>
        <w:t>VLADA REPUBLIKE HRVATSKE</w:t>
      </w:r>
    </w:p>
    <w:p w14:paraId="46A00E92" w14:textId="77777777" w:rsidR="00F15CFB" w:rsidRPr="00F15CFB" w:rsidRDefault="00F15CFB" w:rsidP="00F15CFB">
      <w:pPr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kern w:val="0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b/>
          <w:bCs/>
          <w:color w:val="231F20"/>
          <w:kern w:val="0"/>
          <w:lang w:eastAsia="hr-HR"/>
          <w14:ligatures w14:val="none"/>
        </w:rPr>
        <w:t>2531</w:t>
      </w:r>
    </w:p>
    <w:p w14:paraId="055BC5B8" w14:textId="77777777" w:rsidR="00F15CFB" w:rsidRPr="00F15CFB" w:rsidRDefault="00F15CFB" w:rsidP="00F15C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Na temelju članka 143. stavaka 4. i 5. Zakona o odgoju i obrazovanju u osnovnoj i srednjoj školi (»Narodne novine«, br. 87/08., 86/09., 92/10., 105/10. – ispravak, 90/11., 16/12., 86/12., 126/12. – pročišćeni tekst, 94/13., 152/14., 7/17., 68/18., 98/19. i 151/22.), Vlada Republike Hrvatske je na sjednici održanoj 29. prosinca 2022. donijela</w:t>
      </w:r>
    </w:p>
    <w:p w14:paraId="2CBCCCAE" w14:textId="77777777" w:rsidR="00F15CFB" w:rsidRPr="00F15CFB" w:rsidRDefault="00F15CFB" w:rsidP="00F15CFB">
      <w:pPr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kern w:val="0"/>
          <w:sz w:val="38"/>
          <w:szCs w:val="38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b/>
          <w:bCs/>
          <w:color w:val="231F20"/>
          <w:kern w:val="0"/>
          <w:sz w:val="38"/>
          <w:szCs w:val="38"/>
          <w:lang w:eastAsia="hr-HR"/>
          <w14:ligatures w14:val="none"/>
        </w:rPr>
        <w:t>ODLUKU</w:t>
      </w:r>
    </w:p>
    <w:p w14:paraId="620508D3" w14:textId="77777777" w:rsidR="00F15CFB" w:rsidRPr="00F15CFB" w:rsidRDefault="00F15CFB" w:rsidP="00F15CFB">
      <w:pPr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kern w:val="0"/>
          <w:sz w:val="29"/>
          <w:szCs w:val="29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b/>
          <w:bCs/>
          <w:color w:val="231F20"/>
          <w:kern w:val="0"/>
          <w:sz w:val="29"/>
          <w:szCs w:val="29"/>
          <w:lang w:eastAsia="hr-HR"/>
          <w14:ligatures w14:val="none"/>
        </w:rPr>
        <w:t>O KRITERIJIMA I NAČINU FINANCIRANJA, ODNOSNO SUFINANCIRANJA TROŠKOVA PREHRANE ZA UČENIKE OSNOVNIH ŠKOLA ZA DRUGO POLUGODIŠTE ŠKOLSKE GODINE 2022./2023.</w:t>
      </w:r>
    </w:p>
    <w:p w14:paraId="763069C8" w14:textId="77777777" w:rsidR="00F15CFB" w:rsidRPr="00F15CFB" w:rsidRDefault="00F15CFB" w:rsidP="00F15CFB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I.</w:t>
      </w:r>
    </w:p>
    <w:p w14:paraId="3A570369" w14:textId="77777777" w:rsidR="00F15CFB" w:rsidRPr="00F15CFB" w:rsidRDefault="00F15CFB" w:rsidP="00F15C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Ovom Odlukom utvrđuju se kriteriji i način sufinanciranja, odnosno financiranja troškova prehrane učenika osnovnih škola za drugo polugodište školske godine 2022./2023.</w:t>
      </w:r>
    </w:p>
    <w:p w14:paraId="372AA065" w14:textId="77777777" w:rsidR="00F15CFB" w:rsidRPr="00F15CFB" w:rsidRDefault="00F15CFB" w:rsidP="00F15C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Ministarstvo znanosti i obrazovanja podmirivat će troškove financiranja, odnosno sufinanciranja prehrane za svakog učenika osnovne škole uključenog u školsku prehranu.</w:t>
      </w:r>
    </w:p>
    <w:p w14:paraId="795826F1" w14:textId="77777777" w:rsidR="00F15CFB" w:rsidRPr="00F15CFB" w:rsidRDefault="00F15CFB" w:rsidP="00F15CFB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II.</w:t>
      </w:r>
    </w:p>
    <w:p w14:paraId="45DAED1A" w14:textId="77777777" w:rsidR="00F15CFB" w:rsidRPr="00F15CFB" w:rsidRDefault="00F15CFB" w:rsidP="00F15C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Učenik koji u drugom polugodištu školske godine 2022./2023. redovito pohađa osnovnu školu, ostvaruje pravo financiranja, odnosno sufinanciranja prehrane u iznosu od 1,33 eura/10,00 kuna po danu, za dane kada je na nastavi.</w:t>
      </w:r>
    </w:p>
    <w:p w14:paraId="7AC6DA87" w14:textId="77777777" w:rsidR="00F15CFB" w:rsidRPr="00F15CFB" w:rsidRDefault="00F15CFB" w:rsidP="00F15CFB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Učenik koji u drugom polugodištu školske godine 2022./2023. redovito pohađa osnovnu školu, ostvaruje pravo financiranja, odnosno sufinanciranja prehrane u iznosu od 1,33 eura/10,00 kuna</w:t>
      </w:r>
      <w:r w:rsidRPr="00F15CFB">
        <w:rPr>
          <w:rFonts w:ascii="inherit" w:eastAsia="Times New Roman" w:hAnsi="inherit" w:cs="Times New Roman"/>
          <w:color w:val="231F20"/>
          <w:kern w:val="0"/>
          <w:sz w:val="13"/>
          <w:szCs w:val="13"/>
          <w:bdr w:val="none" w:sz="0" w:space="0" w:color="auto" w:frame="1"/>
          <w:vertAlign w:val="superscript"/>
          <w:lang w:eastAsia="hr-HR"/>
          <w14:ligatures w14:val="none"/>
        </w:rPr>
        <w:t>[1]</w:t>
      </w:r>
      <w:r w:rsidRPr="00F15CFB">
        <w:rPr>
          <w:rFonts w:ascii="inherit" w:eastAsia="Times New Roman" w:hAnsi="inherit" w:cs="Times New Roman"/>
          <w:color w:val="231F20"/>
          <w:kern w:val="0"/>
          <w:sz w:val="17"/>
          <w:szCs w:val="17"/>
          <w:bdr w:val="none" w:sz="0" w:space="0" w:color="auto" w:frame="1"/>
          <w:lang w:eastAsia="hr-HR"/>
          <w14:ligatures w14:val="none"/>
        </w:rPr>
        <w:t>(Fiksni tečaj konverzije 7,53450)</w:t>
      </w: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 po danu, za dane kada je na nastavi.</w:t>
      </w:r>
    </w:p>
    <w:p w14:paraId="39BA7650" w14:textId="77777777" w:rsidR="00F15CFB" w:rsidRPr="00F15CFB" w:rsidRDefault="00F15CFB" w:rsidP="00F15C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Iznimno od stavka 1. ove točke, sredstva se doznačuju i za učenika koji je u kontinuitetu izostao najviše do tri dana.</w:t>
      </w:r>
    </w:p>
    <w:p w14:paraId="4159ABE9" w14:textId="77777777" w:rsidR="00F15CFB" w:rsidRPr="00F15CFB" w:rsidRDefault="00F15CFB" w:rsidP="00F15C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Prehrana mora u najvećoj mogućoj mjeri biti organizirana u skladu s Normativima za prehranu učenika u osnovnoj školi (»Narodne novine«, broj 146/12.) i Nacionalnim smjernicama za prehranu učenika u osnovnim školama (Ministarstvo zdravlja, 2013).</w:t>
      </w:r>
    </w:p>
    <w:p w14:paraId="2824E31C" w14:textId="77777777" w:rsidR="00F15CFB" w:rsidRPr="00F15CFB" w:rsidRDefault="00F15CFB" w:rsidP="00F15CFB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III.</w:t>
      </w:r>
    </w:p>
    <w:p w14:paraId="2A297E5E" w14:textId="77777777" w:rsidR="00F15CFB" w:rsidRPr="00F15CFB" w:rsidRDefault="00F15CFB" w:rsidP="00F15CFB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Iznimno od točke II. ove Odluke, za učenika koji u školskoj godini 2022./2023. redovito pohađa osnovnu školu, a ima osigurana sredstva za financiranje, odnosno sufinanciranje prehrane iz Fonda europske pomoći za najpotrebitije (FEAD), doznačava se razlika iznosa do 1,33 eura/10,00 kuna</w:t>
      </w:r>
      <w:r w:rsidRPr="00F15CFB">
        <w:rPr>
          <w:rFonts w:ascii="inherit" w:eastAsia="Times New Roman" w:hAnsi="inherit" w:cs="Times New Roman"/>
          <w:color w:val="231F20"/>
          <w:kern w:val="0"/>
          <w:sz w:val="13"/>
          <w:szCs w:val="13"/>
          <w:bdr w:val="none" w:sz="0" w:space="0" w:color="auto" w:frame="1"/>
          <w:vertAlign w:val="superscript"/>
          <w:lang w:eastAsia="hr-HR"/>
          <w14:ligatures w14:val="none"/>
        </w:rPr>
        <w:t>[5]</w:t>
      </w:r>
      <w:r w:rsidRPr="00F15CFB">
        <w:rPr>
          <w:rFonts w:ascii="inherit" w:eastAsia="Times New Roman" w:hAnsi="inherit" w:cs="Times New Roman"/>
          <w:color w:val="231F20"/>
          <w:kern w:val="0"/>
          <w:sz w:val="17"/>
          <w:szCs w:val="17"/>
          <w:bdr w:val="none" w:sz="0" w:space="0" w:color="auto" w:frame="1"/>
          <w:lang w:eastAsia="hr-HR"/>
          <w14:ligatures w14:val="none"/>
        </w:rPr>
        <w:t>(Fiksni tečaj konverzije 7,53450)</w:t>
      </w: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 dnevno.</w:t>
      </w:r>
    </w:p>
    <w:p w14:paraId="14E1A3C8" w14:textId="77777777" w:rsidR="00F15CFB" w:rsidRPr="00F15CFB" w:rsidRDefault="00F15CFB" w:rsidP="00F15CFB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IV.</w:t>
      </w:r>
    </w:p>
    <w:p w14:paraId="2F54FC02" w14:textId="77777777" w:rsidR="00F15CFB" w:rsidRPr="00F15CFB" w:rsidRDefault="00F15CFB" w:rsidP="00F15C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lastRenderedPageBreak/>
        <w:t>Jedinicama lokalne i područne (regionalne) samouprave i Gradu Zagrebu, odnosno drugim osnivačima (u daljnjem tekstu: osnivači) osnovnoškolskih ustanova mjesečno će se osigurati sredstva za troškove financiranja, odnosno sufinanciranja prehrane učenika osnovnih škola kojima su osnivači, i to za nastavne dane sukladno Odluci o početku i završetku nastavne godine, broju radnih dana i trajanju odmora učenika osnovnih i srednjih škola za školsku godinu 2022./2023. (»Narodne novine«, broj 54/22.).</w:t>
      </w:r>
    </w:p>
    <w:p w14:paraId="6A54B616" w14:textId="77777777" w:rsidR="00F15CFB" w:rsidRPr="00F15CFB" w:rsidRDefault="00F15CFB" w:rsidP="00F15CFB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V.</w:t>
      </w:r>
    </w:p>
    <w:p w14:paraId="4EDA5045" w14:textId="77777777" w:rsidR="00F15CFB" w:rsidRPr="00F15CFB" w:rsidRDefault="00F15CFB" w:rsidP="00F15C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Ministarstvo znanosti i obrazovanja mjesečno osigurava i doznačava sredstva za financiranje, odnosno sufinanciranje troškova prehrane učenika osnivačima osnovnoškolskih ustanova.</w:t>
      </w:r>
    </w:p>
    <w:p w14:paraId="28463E96" w14:textId="77777777" w:rsidR="00F15CFB" w:rsidRPr="00F15CFB" w:rsidRDefault="00F15CFB" w:rsidP="00F15C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Sredstva iz stavka 1. ove točke refundiraju se osnivačima na temelju broja učenika za koje je u e-dnevniku do zadnjeg radnog dana u mjesecu za tekući mjesec označeno da je uključen u prehranu te da ispunjava uvjete iz točke II. ove Odluke.</w:t>
      </w:r>
    </w:p>
    <w:p w14:paraId="29DBB9F7" w14:textId="77777777" w:rsidR="00F15CFB" w:rsidRPr="00F15CFB" w:rsidRDefault="00F15CFB" w:rsidP="00F15CFB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VI.</w:t>
      </w:r>
    </w:p>
    <w:p w14:paraId="6D79F86B" w14:textId="77777777" w:rsidR="00F15CFB" w:rsidRPr="00F15CFB" w:rsidRDefault="00F15CFB" w:rsidP="00F15C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Osnivači osnovnoškolskih ustanova obvezuju se da će doznačena financijska sredstva iz točke V. ove Odluke koristiti isključivo za financiranje, odnosno sufinanciranje troškova prehrane sukladno ovoj Odluci.</w:t>
      </w:r>
    </w:p>
    <w:p w14:paraId="7B3C09D8" w14:textId="77777777" w:rsidR="00F15CFB" w:rsidRPr="00F15CFB" w:rsidRDefault="00F15CFB" w:rsidP="00F15C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Ministarstvo znanosti i obrazovanja pridržava pravo praćenja utroška financijskih sredstava iz točke V. ove Odluke te preispitivanje namjenskog korištenja sredstava.</w:t>
      </w:r>
    </w:p>
    <w:p w14:paraId="49528FBD" w14:textId="77777777" w:rsidR="00F15CFB" w:rsidRPr="00F15CFB" w:rsidRDefault="00F15CFB" w:rsidP="00F15C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U slučaju sumnje na nepravilnosti, Ministarstvo znanosti i obrazovanja u bilo kojoj fazi procesa može zatražiti dostavu dodatne dokumentacije radi provjere da su sredstva korištena zakonito, namjenski i svrhovito, kao i provoditi kontrolu na licu mjesta.</w:t>
      </w:r>
    </w:p>
    <w:p w14:paraId="7F6131A1" w14:textId="77777777" w:rsidR="00F15CFB" w:rsidRPr="00F15CFB" w:rsidRDefault="00F15CFB" w:rsidP="00F15C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Neutrošena financijska sredstava, kao i nenamjenski utrošena sredstva iz stavka 3. ove točke, osnivači su dužni odmah, a najkasnije u roku od 30 dana, vratiti na račun državnog proračuna Republike Hrvatske.</w:t>
      </w:r>
    </w:p>
    <w:p w14:paraId="4EB9E3E0" w14:textId="77777777" w:rsidR="00F15CFB" w:rsidRPr="00F15CFB" w:rsidRDefault="00F15CFB" w:rsidP="00F15CFB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VII.</w:t>
      </w:r>
    </w:p>
    <w:p w14:paraId="4C67E1EA" w14:textId="77777777" w:rsidR="00F15CFB" w:rsidRPr="00F15CFB" w:rsidRDefault="00F15CFB" w:rsidP="00F15C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Za provedbu ove Odluke zadužuje se Ministarstvo znanosti i obrazovanja koje će donijeti upute o načinu njezina provođenja.</w:t>
      </w:r>
    </w:p>
    <w:p w14:paraId="4852AA2B" w14:textId="77777777" w:rsidR="00F15CFB" w:rsidRPr="00F15CFB" w:rsidRDefault="00F15CFB" w:rsidP="00F15CFB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VIII.</w:t>
      </w:r>
    </w:p>
    <w:p w14:paraId="26571D7F" w14:textId="77777777" w:rsidR="00F15CFB" w:rsidRPr="00F15CFB" w:rsidRDefault="00F15CFB" w:rsidP="00F15C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Financijska sredstva za provedbu ove Odluke osigurana su u okviru Državnog proračuna Republike Hrvatske za 2023. godinu i projekcijama za 2024. i 2025. godinu, u okviru Razdjela/Glave 08605 Ministarstvo rada, mirovinskoga sustava, obitelji i socijalne politike, Aktivnosti T792013 Operativni program za hranu i osnovnu materijalnu pomoć za razdoblje 2014. – 2020. (FEAD) i u okviru Razdjela/Glave 08005 Ministarstvo znanosti i obrazovanja, Aktivnosti A768072 Prehrana za učenike u osnovnim školama.</w:t>
      </w:r>
    </w:p>
    <w:p w14:paraId="77135DDC" w14:textId="77777777" w:rsidR="00F15CFB" w:rsidRPr="00F15CFB" w:rsidRDefault="00F15CFB" w:rsidP="00F15CFB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IX.</w:t>
      </w:r>
    </w:p>
    <w:p w14:paraId="3D04C120" w14:textId="77777777" w:rsidR="00F15CFB" w:rsidRPr="00F15CFB" w:rsidRDefault="00F15CFB" w:rsidP="00F15C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Ova Odluka stupa na snagu prvoga dana od dana objave u »Narodnim novinama«.</w:t>
      </w:r>
    </w:p>
    <w:p w14:paraId="7A71BA5E" w14:textId="77777777" w:rsidR="00F15CFB" w:rsidRPr="00F15CFB" w:rsidRDefault="00F15CFB" w:rsidP="00F15CFB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Klasa: 022-03/22-04/506</w:t>
      </w:r>
    </w:p>
    <w:p w14:paraId="7807AEDE" w14:textId="77777777" w:rsidR="00F15CFB" w:rsidRPr="00F15CFB" w:rsidRDefault="00F15CFB" w:rsidP="00F15CFB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proofErr w:type="spellStart"/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Urbroj</w:t>
      </w:r>
      <w:proofErr w:type="spellEnd"/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: 50301-04/12-22-2</w:t>
      </w:r>
    </w:p>
    <w:p w14:paraId="59CC6B44" w14:textId="77777777" w:rsidR="00F15CFB" w:rsidRPr="00F15CFB" w:rsidRDefault="00F15CFB" w:rsidP="00F15CFB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Zagreb, 29. prosinca 2022.</w:t>
      </w:r>
    </w:p>
    <w:p w14:paraId="123BE9D8" w14:textId="77777777" w:rsidR="00F15CFB" w:rsidRPr="00F15CFB" w:rsidRDefault="00F15CFB" w:rsidP="00F15CFB">
      <w:pPr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Predsjednik</w:t>
      </w: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br/>
      </w:r>
      <w:r w:rsidRPr="00F15CFB">
        <w:rPr>
          <w:rFonts w:ascii="inherit" w:eastAsia="Times New Roman" w:hAnsi="inherit" w:cs="Times New Roman"/>
          <w:b/>
          <w:bCs/>
          <w:color w:val="231F20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mr. sc. Andrej Plenković, </w:t>
      </w:r>
      <w:r w:rsidRPr="00F15CFB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v. r.</w:t>
      </w:r>
    </w:p>
    <w:p w14:paraId="1F86CAA7" w14:textId="77777777" w:rsidR="00F15CFB" w:rsidRPr="00F15CFB" w:rsidRDefault="00F15CFB" w:rsidP="00F15CFB">
      <w:pPr>
        <w:spacing w:line="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"/>
          <w:szCs w:val="2"/>
          <w:lang w:eastAsia="hr-HR"/>
          <w14:ligatures w14:val="none"/>
        </w:rPr>
      </w:pPr>
    </w:p>
    <w:p w14:paraId="474136EA" w14:textId="77777777" w:rsidR="006E2837" w:rsidRDefault="00000000"/>
    <w:sectPr w:rsidR="006E2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FB"/>
    <w:rsid w:val="00036AA1"/>
    <w:rsid w:val="005D374F"/>
    <w:rsid w:val="009A4CC2"/>
    <w:rsid w:val="00F1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6A87"/>
  <w15:chartTrackingRefBased/>
  <w15:docId w15:val="{AA4C3CD0-3AA6-4472-8A59-356FF996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2526">
                          <w:marLeft w:val="-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74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77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6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3310">
                  <w:marLeft w:val="0"/>
                  <w:marRight w:val="0"/>
                  <w:marTop w:val="4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6268">
                  <w:marLeft w:val="0"/>
                  <w:marRight w:val="0"/>
                  <w:marTop w:val="0"/>
                  <w:marBottom w:val="0"/>
                  <w:divBdr>
                    <w:top w:val="single" w:sz="6" w:space="0" w:color="E4E4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88061">
                          <w:marLeft w:val="0"/>
                          <w:marRight w:val="150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99080">
                              <w:marLeft w:val="0"/>
                              <w:marRight w:val="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5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31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6627">
                          <w:marLeft w:val="675"/>
                          <w:marRight w:val="0"/>
                          <w:marTop w:val="0"/>
                          <w:marBottom w:val="240"/>
                          <w:divBdr>
                            <w:top w:val="single" w:sz="6" w:space="0" w:color="E4E4E6"/>
                            <w:left w:val="single" w:sz="6" w:space="0" w:color="E4E4E6"/>
                            <w:bottom w:val="single" w:sz="6" w:space="18" w:color="E4E4E6"/>
                            <w:right w:val="single" w:sz="6" w:space="0" w:color="E4E4E6"/>
                          </w:divBdr>
                          <w:divsChild>
                            <w:div w:id="157732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58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597824">
                              <w:marLeft w:val="37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08793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narodne-novine.nn.hr/search.aspx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Visitor</dc:creator>
  <cp:keywords/>
  <dc:description/>
  <cp:lastModifiedBy>Visitor</cp:lastModifiedBy>
  <cp:revision>2</cp:revision>
  <dcterms:created xsi:type="dcterms:W3CDTF">2023-01-05T14:53:00Z</dcterms:created>
  <dcterms:modified xsi:type="dcterms:W3CDTF">2023-01-05T14:54:00Z</dcterms:modified>
</cp:coreProperties>
</file>